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79D6" w:rsidRPr="003E0C0C" w:rsidRDefault="007879D6">
      <w:pPr>
        <w:tabs>
          <w:tab w:val="center" w:pos="4253"/>
        </w:tabs>
        <w:suppressAutoHyphens/>
        <w:jc w:val="center"/>
        <w:rPr>
          <w:rFonts w:cs="Arial"/>
          <w:b/>
          <w:lang w:val="es-ES_tradnl"/>
        </w:rPr>
      </w:pPr>
      <w:r w:rsidRPr="003E0C0C">
        <w:rPr>
          <w:rFonts w:cs="Arial"/>
          <w:b/>
          <w:lang w:val="es-ES_tradnl"/>
        </w:rPr>
        <w:t>RESOLUCION ADOPTADA POR EL</w:t>
      </w:r>
    </w:p>
    <w:p w:rsidR="007879D6" w:rsidRPr="003E0C0C" w:rsidRDefault="007879D6">
      <w:pPr>
        <w:tabs>
          <w:tab w:val="left" w:pos="-720"/>
        </w:tabs>
        <w:suppressAutoHyphens/>
        <w:jc w:val="center"/>
        <w:rPr>
          <w:rFonts w:cs="Arial"/>
          <w:b/>
          <w:lang w:val="es-ES_tradnl"/>
        </w:rPr>
      </w:pPr>
    </w:p>
    <w:p w:rsidR="007879D6" w:rsidRPr="003E0C0C" w:rsidRDefault="007879D6">
      <w:pPr>
        <w:tabs>
          <w:tab w:val="center" w:pos="4253"/>
        </w:tabs>
        <w:suppressAutoHyphens/>
        <w:jc w:val="center"/>
        <w:rPr>
          <w:rFonts w:cs="Arial"/>
          <w:b/>
          <w:lang w:val="es-ES_tradnl"/>
        </w:rPr>
      </w:pPr>
      <w:r w:rsidRPr="003E0C0C">
        <w:rPr>
          <w:rFonts w:cs="Arial"/>
          <w:b/>
          <w:lang w:val="es-ES_tradnl"/>
        </w:rPr>
        <w:t>TRIBUNAL DE CUENTAS</w:t>
      </w:r>
    </w:p>
    <w:p w:rsidR="007879D6" w:rsidRPr="003E0C0C" w:rsidRDefault="007879D6">
      <w:pPr>
        <w:tabs>
          <w:tab w:val="left" w:pos="-720"/>
        </w:tabs>
        <w:suppressAutoHyphens/>
        <w:jc w:val="center"/>
        <w:rPr>
          <w:rFonts w:cs="Arial"/>
          <w:b/>
          <w:lang w:val="es-ES_tradnl"/>
        </w:rPr>
      </w:pPr>
    </w:p>
    <w:p w:rsidR="007879D6" w:rsidRPr="003E0C0C" w:rsidRDefault="007879D6">
      <w:pPr>
        <w:tabs>
          <w:tab w:val="center" w:pos="4253"/>
        </w:tabs>
        <w:suppressAutoHyphens/>
        <w:jc w:val="center"/>
        <w:rPr>
          <w:rFonts w:cs="Arial"/>
          <w:b/>
          <w:lang w:val="es-ES_tradnl"/>
        </w:rPr>
      </w:pPr>
      <w:r w:rsidRPr="003E0C0C">
        <w:rPr>
          <w:rFonts w:cs="Arial"/>
          <w:b/>
          <w:lang w:val="es-ES_tradnl"/>
        </w:rPr>
        <w:t>EN SESION DE FECHA 13 DE MAYO DE 2015</w:t>
      </w:r>
    </w:p>
    <w:p w:rsidR="007879D6" w:rsidRPr="003E0C0C" w:rsidRDefault="007879D6">
      <w:pPr>
        <w:tabs>
          <w:tab w:val="center" w:pos="4253"/>
        </w:tabs>
        <w:suppressAutoHyphens/>
        <w:jc w:val="center"/>
        <w:rPr>
          <w:rFonts w:cs="Arial"/>
          <w:b/>
          <w:lang w:val="es-ES_tradnl"/>
        </w:rPr>
      </w:pPr>
    </w:p>
    <w:p w:rsidR="007879D6" w:rsidRPr="00CA4AB9" w:rsidRDefault="007879D6">
      <w:pPr>
        <w:tabs>
          <w:tab w:val="center" w:pos="4253"/>
        </w:tabs>
        <w:suppressAutoHyphens/>
        <w:jc w:val="center"/>
        <w:rPr>
          <w:rFonts w:cs="Arial"/>
          <w:b/>
          <w:lang w:val="es-UY"/>
        </w:rPr>
      </w:pPr>
      <w:r w:rsidRPr="00CA4AB9">
        <w:rPr>
          <w:rFonts w:cs="Arial"/>
          <w:b/>
          <w:lang w:val="es-UY"/>
        </w:rPr>
        <w:t>(E. E. Nº 2015-17-1-0002816, Ent. N°</w:t>
      </w:r>
      <w:r w:rsidR="00D23FF7">
        <w:rPr>
          <w:rFonts w:cs="Arial"/>
          <w:b/>
          <w:lang w:val="es-UY"/>
        </w:rPr>
        <w:t xml:space="preserve"> </w:t>
      </w:r>
      <w:r w:rsidRPr="00CA4AB9">
        <w:rPr>
          <w:rFonts w:cs="Arial"/>
          <w:b/>
          <w:lang w:val="es-UY"/>
        </w:rPr>
        <w:t>2325/15)</w:t>
      </w:r>
    </w:p>
    <w:p w:rsidR="007879D6" w:rsidRPr="00CA4AB9" w:rsidRDefault="007879D6">
      <w:pPr>
        <w:tabs>
          <w:tab w:val="center" w:pos="4253"/>
        </w:tabs>
        <w:suppressAutoHyphens/>
        <w:jc w:val="center"/>
        <w:rPr>
          <w:spacing w:val="-3"/>
          <w:lang w:val="es-UY"/>
        </w:rPr>
      </w:pPr>
    </w:p>
    <w:p w:rsidR="003E0C0C" w:rsidRDefault="003E0C0C">
      <w:pPr>
        <w:rPr>
          <w:lang w:val="es-ES_tradnl"/>
        </w:rPr>
      </w:pPr>
    </w:p>
    <w:p w:rsidR="00750BA2" w:rsidRDefault="00750BA2" w:rsidP="00CA4AB9">
      <w:pPr>
        <w:pStyle w:val="BodyText"/>
        <w:ind w:firstLine="851"/>
      </w:pPr>
      <w:r>
        <w:rPr>
          <w:b/>
        </w:rPr>
        <w:t>VISTO</w:t>
      </w:r>
      <w:r>
        <w:rPr>
          <w:b/>
          <w:bCs/>
        </w:rPr>
        <w:t>:</w:t>
      </w:r>
      <w:r>
        <w:t xml:space="preserve"> las actuaciones remitidas por el Ministerio de Defensa Nacional relacionadas con la compra directa por excepción de </w:t>
      </w:r>
      <w:r>
        <w:rPr>
          <w:bCs/>
          <w:lang w:val="es-ES_tradnl"/>
        </w:rPr>
        <w:t xml:space="preserve">una aeronave </w:t>
      </w:r>
      <w:r w:rsidR="007879D6">
        <w:rPr>
          <w:bCs/>
          <w:lang w:val="es-ES_tradnl"/>
        </w:rPr>
        <w:t>Hawker</w:t>
      </w:r>
      <w:r>
        <w:rPr>
          <w:bCs/>
          <w:lang w:val="es-ES_tradnl"/>
        </w:rPr>
        <w:t xml:space="preserve"> HS 125-700A</w:t>
      </w:r>
      <w:r>
        <w:t xml:space="preserve">, al amparo del </w:t>
      </w:r>
      <w:r w:rsidR="007879D6">
        <w:t>L</w:t>
      </w:r>
      <w:r>
        <w:t>iteral C) Numerales 10</w:t>
      </w:r>
      <w:r w:rsidR="007879D6">
        <w:t>)</w:t>
      </w:r>
      <w:r>
        <w:t xml:space="preserve"> y 13</w:t>
      </w:r>
      <w:r w:rsidR="007879D6">
        <w:t>)</w:t>
      </w:r>
      <w:r w:rsidR="00CA4AB9">
        <w:t>, del Artículo 33 del TOCAF;</w:t>
      </w:r>
    </w:p>
    <w:p w:rsidR="00750BA2" w:rsidRDefault="00750BA2" w:rsidP="00CA4AB9">
      <w:pPr>
        <w:tabs>
          <w:tab w:val="left" w:pos="2694"/>
        </w:tabs>
        <w:spacing w:line="360" w:lineRule="auto"/>
        <w:ind w:firstLine="851"/>
        <w:jc w:val="both"/>
        <w:rPr>
          <w:bCs/>
        </w:rPr>
      </w:pPr>
      <w:r>
        <w:rPr>
          <w:b/>
          <w:lang w:val="es-UY"/>
        </w:rPr>
        <w:t>RESULTANDO</w:t>
      </w:r>
      <w:r>
        <w:rPr>
          <w:b/>
          <w:bCs/>
          <w:lang w:val="es-UY"/>
        </w:rPr>
        <w:t>:</w:t>
      </w:r>
      <w:r>
        <w:rPr>
          <w:lang w:val="es-UY"/>
        </w:rPr>
        <w:t xml:space="preserve"> </w:t>
      </w:r>
      <w:r>
        <w:rPr>
          <w:b/>
          <w:bCs/>
          <w:lang w:val="es-UY"/>
        </w:rPr>
        <w:t>1)</w:t>
      </w:r>
      <w:r>
        <w:rPr>
          <w:lang w:val="es-UY"/>
        </w:rPr>
        <w:t xml:space="preserve"> que por </w:t>
      </w:r>
      <w:r>
        <w:rPr>
          <w:bCs/>
        </w:rPr>
        <w:t>nota de fecha 02.3.2015 la firma Loridian S</w:t>
      </w:r>
      <w:r w:rsidR="007879D6">
        <w:rPr>
          <w:bCs/>
        </w:rPr>
        <w:t>.</w:t>
      </w:r>
      <w:r>
        <w:rPr>
          <w:bCs/>
        </w:rPr>
        <w:t>A</w:t>
      </w:r>
      <w:r w:rsidR="007879D6">
        <w:rPr>
          <w:bCs/>
        </w:rPr>
        <w:t>.</w:t>
      </w:r>
      <w:r>
        <w:rPr>
          <w:bCs/>
        </w:rPr>
        <w:t xml:space="preserve"> expresa que, habiendo tomado conocimiento que el Estado se encuentra en vías de invertir en plataformas aéreas para mejorar la rapidez de los traslados sanitarios, la firma dispone una aeronave modelo Hawker 700 en optimas condiciones de vuelo, que por sus características puede ser empleada para traslados sanitarios y vuelos de reconocimiento, respecto de la cual se adjunta propuesta;</w:t>
      </w:r>
    </w:p>
    <w:p w:rsidR="007879D6" w:rsidRDefault="00CA4AB9" w:rsidP="00CA4AB9">
      <w:pPr>
        <w:tabs>
          <w:tab w:val="left" w:pos="2694"/>
        </w:tabs>
        <w:spacing w:line="360" w:lineRule="auto"/>
        <w:ind w:firstLine="2694"/>
        <w:jc w:val="both"/>
        <w:rPr>
          <w:bCs/>
        </w:rPr>
      </w:pPr>
      <w:r>
        <w:rPr>
          <w:b/>
        </w:rPr>
        <w:t xml:space="preserve"> </w:t>
      </w:r>
      <w:r w:rsidR="00750BA2">
        <w:rPr>
          <w:b/>
        </w:rPr>
        <w:t>2)</w:t>
      </w:r>
      <w:r w:rsidR="00750BA2">
        <w:rPr>
          <w:bCs/>
        </w:rPr>
        <w:t xml:space="preserve"> que luce Informe Técnico del Director del Servicio de abastecimiento de fecha 22.4.2015, referente a la adquisición de la aeronave, donde expresa que la misma es un bien escaso en el mercado local, de acuerdo a lo informado por la DINACIA. Es la única de su tipo en servicio en el país, siendo su potencialidad muy aceptable; asimismo se dispone del apoyo técnico para el comienzo de uso de la aeronave lo cual complementa a la formación de personal idóneo. La oferta de precio se encuentra en el valor promedio del mercado internacional, el avión cumple con los requisitos necesarios para transporte de enfermos, heridos y personal idóneo; transporte de órganos y tejidos, personal médico; cumplir tareas de reconocimiento así como misiones de b</w:t>
      </w:r>
      <w:r>
        <w:rPr>
          <w:bCs/>
        </w:rPr>
        <w:t>úsqueda y rescate, entre otras;</w:t>
      </w:r>
    </w:p>
    <w:p w:rsidR="007879D6" w:rsidRDefault="00CA4AB9" w:rsidP="00CA4AB9">
      <w:pPr>
        <w:tabs>
          <w:tab w:val="left" w:pos="2694"/>
        </w:tabs>
        <w:spacing w:line="360" w:lineRule="auto"/>
        <w:ind w:firstLine="2694"/>
        <w:jc w:val="both"/>
        <w:rPr>
          <w:lang w:val="es-ES_tradnl"/>
        </w:rPr>
      </w:pPr>
      <w:r>
        <w:rPr>
          <w:b/>
        </w:rPr>
        <w:t xml:space="preserve"> </w:t>
      </w:r>
      <w:r w:rsidR="00750BA2">
        <w:rPr>
          <w:b/>
        </w:rPr>
        <w:t>3)</w:t>
      </w:r>
      <w:r w:rsidR="00750BA2">
        <w:rPr>
          <w:bCs/>
        </w:rPr>
        <w:t xml:space="preserve"> que se adjunta </w:t>
      </w:r>
      <w:r w:rsidR="00750BA2">
        <w:rPr>
          <w:lang w:val="es-ES_tradnl"/>
        </w:rPr>
        <w:t>proyecto de Contrato de Adquisición de Aeronave con la empresa Floridan S</w:t>
      </w:r>
      <w:r w:rsidR="007879D6">
        <w:rPr>
          <w:lang w:val="es-ES_tradnl"/>
        </w:rPr>
        <w:t>.</w:t>
      </w:r>
      <w:r w:rsidR="00750BA2">
        <w:rPr>
          <w:lang w:val="es-ES_tradnl"/>
        </w:rPr>
        <w:t xml:space="preserve">A., del que se desprende </w:t>
      </w:r>
      <w:r w:rsidR="00750BA2">
        <w:rPr>
          <w:lang w:val="es-ES_tradnl"/>
        </w:rPr>
        <w:lastRenderedPageBreak/>
        <w:t xml:space="preserve">que la aeronave es marca Hawker modelo HS 125-700 A, serie NA0251, usada, en condiciones operativa de acuerdo a los estándares de mantenimiento, por la cual la empresa no otorga ninguna garantía, término, condición o compromiso, incluyendo cualquier garantía implícita de comercialización o efectividad de uso; la aeronave es vendida “tal como está”, siendo el precio total de </w:t>
      </w:r>
      <w:r>
        <w:rPr>
          <w:lang w:val="es-ES_tradnl"/>
        </w:rPr>
        <w:t>U$S 1.260.000;</w:t>
      </w:r>
    </w:p>
    <w:p w:rsidR="003E0C0C" w:rsidRDefault="00CA4AB9" w:rsidP="00CA4AB9">
      <w:pPr>
        <w:tabs>
          <w:tab w:val="left" w:pos="2694"/>
        </w:tabs>
        <w:spacing w:line="360" w:lineRule="auto"/>
        <w:ind w:firstLine="2694"/>
        <w:jc w:val="both"/>
        <w:rPr>
          <w:lang w:val="es-ES_tradnl"/>
        </w:rPr>
      </w:pPr>
      <w:r>
        <w:rPr>
          <w:b/>
          <w:bCs/>
        </w:rPr>
        <w:t xml:space="preserve"> </w:t>
      </w:r>
      <w:r w:rsidR="00750BA2">
        <w:rPr>
          <w:b/>
          <w:bCs/>
        </w:rPr>
        <w:t>4)</w:t>
      </w:r>
      <w:r w:rsidR="00750BA2">
        <w:t xml:space="preserve"> </w:t>
      </w:r>
      <w:r w:rsidR="00750BA2">
        <w:rPr>
          <w:lang w:val="es-ES_tradnl"/>
        </w:rPr>
        <w:t xml:space="preserve">que consta </w:t>
      </w:r>
      <w:r w:rsidR="00750BA2">
        <w:rPr>
          <w:bCs/>
          <w:lang w:val="es-ES_tradnl"/>
        </w:rPr>
        <w:t xml:space="preserve">Informe de fecha 24.4.2015 del Comandante del Comando Aéreo Logístico argumentando que la propuesta realizada soluciona una deficiencia operacional de capacidad actual de la fuerza, lo que redundará en brindar un mejor cumplimiento de la Misión y tareas de la institución. Se trata de </w:t>
      </w:r>
      <w:proofErr w:type="gramStart"/>
      <w:r w:rsidR="00750BA2">
        <w:rPr>
          <w:bCs/>
          <w:lang w:val="es-ES_tradnl"/>
        </w:rPr>
        <w:t>un</w:t>
      </w:r>
      <w:proofErr w:type="gramEnd"/>
      <w:r w:rsidR="00750BA2">
        <w:rPr>
          <w:bCs/>
          <w:lang w:val="es-ES_tradnl"/>
        </w:rPr>
        <w:t xml:space="preserve"> bien de notoria escasez en el mercado local y estaría destinado prioritariamente a satisfacer necesidades sanitarias</w:t>
      </w:r>
      <w:r w:rsidR="00750BA2">
        <w:rPr>
          <w:lang w:val="es-ES_tradnl"/>
        </w:rPr>
        <w:t>;</w:t>
      </w:r>
    </w:p>
    <w:p w:rsidR="003E0C0C" w:rsidRDefault="00CA4AB9" w:rsidP="00CA4AB9">
      <w:pPr>
        <w:tabs>
          <w:tab w:val="left" w:pos="2694"/>
        </w:tabs>
        <w:spacing w:line="360" w:lineRule="auto"/>
        <w:ind w:firstLine="2694"/>
        <w:jc w:val="both"/>
        <w:rPr>
          <w:bCs/>
          <w:lang w:val="es-ES_tradnl"/>
        </w:rPr>
      </w:pPr>
      <w:r>
        <w:rPr>
          <w:b/>
          <w:bCs/>
          <w:lang w:val="es-ES_tradnl"/>
        </w:rPr>
        <w:t xml:space="preserve"> </w:t>
      </w:r>
      <w:r w:rsidR="00750BA2">
        <w:rPr>
          <w:b/>
          <w:bCs/>
          <w:lang w:val="es-ES_tradnl"/>
        </w:rPr>
        <w:t>5)</w:t>
      </w:r>
      <w:r w:rsidR="00750BA2">
        <w:rPr>
          <w:lang w:val="es-ES_tradnl"/>
        </w:rPr>
        <w:t xml:space="preserve"> </w:t>
      </w:r>
      <w:proofErr w:type="gramStart"/>
      <w:r w:rsidR="00750BA2">
        <w:rPr>
          <w:lang w:val="es-ES_tradnl"/>
        </w:rPr>
        <w:t>que</w:t>
      </w:r>
      <w:proofErr w:type="gramEnd"/>
      <w:r w:rsidR="00750BA2">
        <w:rPr>
          <w:lang w:val="es-ES_tradnl"/>
        </w:rPr>
        <w:t xml:space="preserve"> se </w:t>
      </w:r>
      <w:r w:rsidR="00750BA2">
        <w:rPr>
          <w:bCs/>
          <w:lang w:val="es-ES_tradnl"/>
        </w:rPr>
        <w:t>agrega Proyecto de Resolución del Poder Ejecutivo autorizando al MDN –Comando General de la Fuerza Aérea- a adquirir en forma directa de la empresa Floridan S</w:t>
      </w:r>
      <w:r w:rsidR="003E0C0C">
        <w:rPr>
          <w:bCs/>
          <w:lang w:val="es-ES_tradnl"/>
        </w:rPr>
        <w:t>.</w:t>
      </w:r>
      <w:r w:rsidR="00750BA2">
        <w:rPr>
          <w:bCs/>
          <w:lang w:val="es-ES_tradnl"/>
        </w:rPr>
        <w:t>A</w:t>
      </w:r>
      <w:r w:rsidR="003E0C0C">
        <w:rPr>
          <w:bCs/>
          <w:lang w:val="es-ES_tradnl"/>
        </w:rPr>
        <w:t>.</w:t>
      </w:r>
      <w:r w:rsidR="00750BA2">
        <w:rPr>
          <w:bCs/>
          <w:lang w:val="es-ES_tradnl"/>
        </w:rPr>
        <w:t xml:space="preserve"> una aeronave Hawkwer  HS 125-700A, al amparo de lo dispuesto en el </w:t>
      </w:r>
      <w:r w:rsidR="003E0C0C">
        <w:rPr>
          <w:bCs/>
          <w:lang w:val="es-ES_tradnl"/>
        </w:rPr>
        <w:t>L</w:t>
      </w:r>
      <w:r w:rsidR="00750BA2">
        <w:rPr>
          <w:bCs/>
          <w:lang w:val="es-ES_tradnl"/>
        </w:rPr>
        <w:t xml:space="preserve">iteral C) </w:t>
      </w:r>
      <w:r w:rsidR="003E0C0C">
        <w:rPr>
          <w:bCs/>
          <w:lang w:val="es-ES_tradnl"/>
        </w:rPr>
        <w:t>N</w:t>
      </w:r>
      <w:r w:rsidR="00750BA2">
        <w:rPr>
          <w:bCs/>
          <w:lang w:val="es-ES_tradnl"/>
        </w:rPr>
        <w:t>umerales 10</w:t>
      </w:r>
      <w:r w:rsidR="003E0C0C">
        <w:rPr>
          <w:bCs/>
          <w:lang w:val="es-ES_tradnl"/>
        </w:rPr>
        <w:t>)</w:t>
      </w:r>
      <w:r w:rsidR="00750BA2">
        <w:rPr>
          <w:bCs/>
          <w:lang w:val="es-ES_tradnl"/>
        </w:rPr>
        <w:t xml:space="preserve"> y 13</w:t>
      </w:r>
      <w:r w:rsidR="003E0C0C">
        <w:rPr>
          <w:bCs/>
          <w:lang w:val="es-ES_tradnl"/>
        </w:rPr>
        <w:t>)</w:t>
      </w:r>
      <w:r w:rsidR="00750BA2">
        <w:rPr>
          <w:bCs/>
          <w:lang w:val="es-ES_tradnl"/>
        </w:rPr>
        <w:t xml:space="preserve"> del Art</w:t>
      </w:r>
      <w:r w:rsidR="003E0C0C">
        <w:rPr>
          <w:bCs/>
          <w:lang w:val="es-ES_tradnl"/>
        </w:rPr>
        <w:t>ículo</w:t>
      </w:r>
      <w:r w:rsidR="00750BA2">
        <w:rPr>
          <w:bCs/>
          <w:lang w:val="es-ES_tradnl"/>
        </w:rPr>
        <w:t xml:space="preserve"> 33 del TOCAF, La erogación será atendida con cargo al Proyecto de Inversión 795, Inciso 03 MDN, UE 023 CGFA</w:t>
      </w:r>
      <w:r w:rsidR="003E0C0C">
        <w:rPr>
          <w:bCs/>
          <w:lang w:val="es-ES_tradnl"/>
        </w:rPr>
        <w:t>;</w:t>
      </w:r>
    </w:p>
    <w:p w:rsidR="00750BA2" w:rsidRDefault="00CA4AB9" w:rsidP="00CA4AB9">
      <w:pPr>
        <w:tabs>
          <w:tab w:val="left" w:pos="2694"/>
        </w:tabs>
        <w:spacing w:line="360" w:lineRule="auto"/>
        <w:ind w:firstLine="2694"/>
        <w:jc w:val="both"/>
        <w:rPr>
          <w:lang w:val="es-ES_tradnl"/>
        </w:rPr>
      </w:pPr>
      <w:r>
        <w:rPr>
          <w:b/>
          <w:lang w:val="es-ES_tradnl"/>
        </w:rPr>
        <w:t xml:space="preserve"> </w:t>
      </w:r>
      <w:r w:rsidR="00750BA2">
        <w:rPr>
          <w:b/>
          <w:lang w:val="es-ES_tradnl"/>
        </w:rPr>
        <w:t>6)</w:t>
      </w:r>
      <w:r w:rsidR="00750BA2">
        <w:rPr>
          <w:lang w:val="es-ES_tradnl"/>
        </w:rPr>
        <w:t xml:space="preserve"> que consta</w:t>
      </w:r>
      <w:r w:rsidR="00750BA2">
        <w:rPr>
          <w:bCs/>
          <w:lang w:val="es-ES_tradnl"/>
        </w:rPr>
        <w:t xml:space="preserve"> Informe de fecha 28.4.2015 de la División Jurídica de la FFAA, señalando que no existen objeciones jurídicas a la gestión;</w:t>
      </w:r>
    </w:p>
    <w:p w:rsidR="00750BA2" w:rsidRDefault="00750BA2" w:rsidP="00CA4AB9">
      <w:pPr>
        <w:tabs>
          <w:tab w:val="left" w:pos="2694"/>
        </w:tabs>
        <w:spacing w:line="360" w:lineRule="auto"/>
        <w:ind w:firstLine="851"/>
        <w:jc w:val="both"/>
      </w:pPr>
      <w:r>
        <w:rPr>
          <w:b/>
          <w:lang w:val="es-UY"/>
        </w:rPr>
        <w:t>CONSIDERANDO:</w:t>
      </w:r>
      <w:r>
        <w:rPr>
          <w:lang w:val="es-UY"/>
        </w:rPr>
        <w:t xml:space="preserve"> </w:t>
      </w:r>
      <w:r>
        <w:rPr>
          <w:b/>
          <w:bCs/>
          <w:lang w:val="es-UY"/>
        </w:rPr>
        <w:t xml:space="preserve">1) </w:t>
      </w:r>
      <w:r>
        <w:rPr>
          <w:lang w:val="es-UY"/>
        </w:rPr>
        <w:t xml:space="preserve">que </w:t>
      </w:r>
      <w:r>
        <w:t xml:space="preserve">la contratación solo podría realizarse al amparo de la causal de excepción establecida en el </w:t>
      </w:r>
      <w:r w:rsidR="003E0C0C">
        <w:t>N</w:t>
      </w:r>
      <w:r>
        <w:t>umeral 10</w:t>
      </w:r>
      <w:r w:rsidR="003E0C0C">
        <w:t>)</w:t>
      </w:r>
      <w:r>
        <w:t xml:space="preserve">, </w:t>
      </w:r>
      <w:r w:rsidR="003E0C0C">
        <w:t>L</w:t>
      </w:r>
      <w:r>
        <w:t xml:space="preserve">iteral C) del </w:t>
      </w:r>
      <w:r w:rsidR="003E0C0C">
        <w:t>A</w:t>
      </w:r>
      <w:r>
        <w:t>rtículo 33 del TOCAF (“notoria escasez de los bienes o servicios a contratar”), ya que el Numeral 13</w:t>
      </w:r>
      <w:r w:rsidR="003E0C0C">
        <w:t>)</w:t>
      </w:r>
      <w:r>
        <w:t xml:space="preserve"> refiere a “venta” de productos y no es aplicable al caso concreto;</w:t>
      </w:r>
    </w:p>
    <w:p w:rsidR="00750BA2" w:rsidRDefault="00CA4AB9" w:rsidP="003E0C0C">
      <w:pPr>
        <w:tabs>
          <w:tab w:val="left" w:pos="2694"/>
        </w:tabs>
        <w:spacing w:line="360" w:lineRule="auto"/>
        <w:ind w:firstLine="3000"/>
        <w:jc w:val="both"/>
      </w:pPr>
      <w:r>
        <w:rPr>
          <w:b/>
          <w:bCs/>
        </w:rPr>
        <w:t xml:space="preserve"> </w:t>
      </w:r>
      <w:r w:rsidR="00750BA2">
        <w:rPr>
          <w:b/>
          <w:bCs/>
        </w:rPr>
        <w:t>2)</w:t>
      </w:r>
      <w:r w:rsidR="00750BA2">
        <w:t xml:space="preserve"> que no obstante ello, el organismo actuante no ha acreditado suficientemente la causal, al no fundar debidamente la notoria escasez de ae</w:t>
      </w:r>
      <w:r>
        <w:t>ronaves similares en la región;</w:t>
      </w:r>
    </w:p>
    <w:p w:rsidR="00750BA2" w:rsidRDefault="00750BA2" w:rsidP="00CA4AB9">
      <w:pPr>
        <w:spacing w:line="360" w:lineRule="auto"/>
        <w:ind w:firstLine="851"/>
        <w:jc w:val="both"/>
        <w:rPr>
          <w:lang w:val="es-UY"/>
        </w:rPr>
      </w:pPr>
      <w:r>
        <w:rPr>
          <w:b/>
          <w:lang w:val="es-UY"/>
        </w:rPr>
        <w:t>ATENTO</w:t>
      </w:r>
      <w:r w:rsidRPr="003E0C0C">
        <w:rPr>
          <w:b/>
          <w:lang w:val="es-UY"/>
        </w:rPr>
        <w:t>:</w:t>
      </w:r>
      <w:r>
        <w:rPr>
          <w:lang w:val="es-UY"/>
        </w:rPr>
        <w:t xml:space="preserve"> a lo expuesto precedentemente y </w:t>
      </w:r>
      <w:r>
        <w:rPr>
          <w:rFonts w:cs="Arial"/>
        </w:rPr>
        <w:t xml:space="preserve">a lo previsto por el </w:t>
      </w:r>
      <w:r w:rsidR="003E0C0C">
        <w:rPr>
          <w:rFonts w:cs="Arial"/>
        </w:rPr>
        <w:t>A</w:t>
      </w:r>
      <w:r>
        <w:rPr>
          <w:rFonts w:cs="Arial"/>
        </w:rPr>
        <w:t>rt</w:t>
      </w:r>
      <w:r w:rsidR="003E0C0C">
        <w:rPr>
          <w:rFonts w:cs="Arial"/>
        </w:rPr>
        <w:t>ículo</w:t>
      </w:r>
      <w:r>
        <w:rPr>
          <w:rFonts w:cs="Arial"/>
        </w:rPr>
        <w:t xml:space="preserve"> 211 </w:t>
      </w:r>
      <w:r w:rsidR="003E0C0C">
        <w:rPr>
          <w:rFonts w:cs="Arial"/>
        </w:rPr>
        <w:t>L</w:t>
      </w:r>
      <w:r>
        <w:rPr>
          <w:rFonts w:cs="Arial"/>
        </w:rPr>
        <w:t>iteral B) de la Constitución de la República</w:t>
      </w:r>
      <w:r>
        <w:rPr>
          <w:lang w:val="es-UY"/>
        </w:rPr>
        <w:t>;</w:t>
      </w:r>
    </w:p>
    <w:p w:rsidR="00750BA2" w:rsidRDefault="00750BA2" w:rsidP="003E0C0C">
      <w:pPr>
        <w:pStyle w:val="Heading1"/>
        <w:rPr>
          <w:sz w:val="24"/>
        </w:rPr>
      </w:pPr>
      <w:r>
        <w:rPr>
          <w:sz w:val="24"/>
        </w:rPr>
        <w:t>EL TRIBUNAL ACUERDA</w:t>
      </w:r>
    </w:p>
    <w:p w:rsidR="00750BA2" w:rsidRDefault="00750BA2">
      <w:pPr>
        <w:tabs>
          <w:tab w:val="left" w:pos="993"/>
        </w:tabs>
        <w:spacing w:line="360" w:lineRule="auto"/>
        <w:jc w:val="both"/>
      </w:pPr>
      <w:r w:rsidRPr="003E0C0C">
        <w:rPr>
          <w:b/>
        </w:rPr>
        <w:t>1)</w:t>
      </w:r>
      <w:r>
        <w:t xml:space="preserve"> Observar el gasto;</w:t>
      </w:r>
      <w:r w:rsidR="003E0C0C">
        <w:t xml:space="preserve"> y</w:t>
      </w:r>
    </w:p>
    <w:p w:rsidR="00750BA2" w:rsidRDefault="00750BA2">
      <w:pPr>
        <w:spacing w:line="360" w:lineRule="auto"/>
        <w:jc w:val="both"/>
        <w:rPr>
          <w:lang w:val="es-UY"/>
        </w:rPr>
      </w:pPr>
      <w:r w:rsidRPr="003E0C0C">
        <w:rPr>
          <w:b/>
        </w:rPr>
        <w:t>2)</w:t>
      </w:r>
      <w:r>
        <w:t xml:space="preserve"> Devolver las actuaciones.</w:t>
      </w:r>
    </w:p>
    <w:p w:rsidR="00750BA2" w:rsidRDefault="003E0C0C" w:rsidP="003E0C0C">
      <w:pPr>
        <w:spacing w:line="360" w:lineRule="auto"/>
        <w:jc w:val="both"/>
      </w:pPr>
      <w:proofErr w:type="gramStart"/>
      <w:r>
        <w:rPr>
          <w:lang w:val="es-UY"/>
        </w:rPr>
        <w:t>sd</w:t>
      </w:r>
      <w:proofErr w:type="gramEnd"/>
    </w:p>
    <w:sectPr w:rsidR="00750BA2" w:rsidSect="00750BA2">
      <w:footerReference w:type="even" r:id="rId7"/>
      <w:footerReference w:type="default" r:id="rId8"/>
      <w:pgSz w:w="11906" w:h="16838" w:code="9"/>
      <w:pgMar w:top="3402" w:right="1701" w:bottom="1134" w:left="1701" w:header="709" w:footer="709" w:gutter="0"/>
      <w:paperSrc w:first="4" w:other="4"/>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10167" w:rsidRDefault="00910167">
      <w:r>
        <w:separator/>
      </w:r>
    </w:p>
  </w:endnote>
  <w:endnote w:type="continuationSeparator" w:id="0">
    <w:p w:rsidR="00910167" w:rsidRDefault="00910167">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4AB9" w:rsidRDefault="00CA4AB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A4AB9" w:rsidRDefault="00CA4AB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4AB9" w:rsidRDefault="00CA4AB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D65F3">
      <w:rPr>
        <w:rStyle w:val="PageNumber"/>
        <w:noProof/>
      </w:rPr>
      <w:t>1</w:t>
    </w:r>
    <w:r>
      <w:rPr>
        <w:rStyle w:val="PageNumber"/>
      </w:rPr>
      <w:fldChar w:fldCharType="end"/>
    </w:r>
  </w:p>
  <w:p w:rsidR="00CA4AB9" w:rsidRDefault="00CA4AB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10167" w:rsidRDefault="00910167">
      <w:r>
        <w:separator/>
      </w:r>
    </w:p>
  </w:footnote>
  <w:footnote w:type="continuationSeparator" w:id="0">
    <w:p w:rsidR="00910167" w:rsidRDefault="0091016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502410"/>
    <w:multiLevelType w:val="hybridMultilevel"/>
    <w:tmpl w:val="7742879E"/>
    <w:lvl w:ilvl="0" w:tplc="0C0A000D">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nsid w:val="0B130BE1"/>
    <w:multiLevelType w:val="hybridMultilevel"/>
    <w:tmpl w:val="C4C2CC62"/>
    <w:lvl w:ilvl="0" w:tplc="0C0A000B">
      <w:start w:val="1"/>
      <w:numFmt w:val="bullet"/>
      <w:lvlText w:val=""/>
      <w:lvlJc w:val="left"/>
      <w:pPr>
        <w:tabs>
          <w:tab w:val="num" w:pos="1575"/>
        </w:tabs>
        <w:ind w:left="1575" w:hanging="360"/>
      </w:pPr>
      <w:rPr>
        <w:rFonts w:ascii="Wingdings" w:hAnsi="Wingdings" w:hint="default"/>
      </w:rPr>
    </w:lvl>
    <w:lvl w:ilvl="1" w:tplc="0C0A0003" w:tentative="1">
      <w:start w:val="1"/>
      <w:numFmt w:val="bullet"/>
      <w:lvlText w:val="o"/>
      <w:lvlJc w:val="left"/>
      <w:pPr>
        <w:tabs>
          <w:tab w:val="num" w:pos="2295"/>
        </w:tabs>
        <w:ind w:left="2295" w:hanging="360"/>
      </w:pPr>
      <w:rPr>
        <w:rFonts w:ascii="Courier New" w:hAnsi="Courier New" w:hint="default"/>
      </w:rPr>
    </w:lvl>
    <w:lvl w:ilvl="2" w:tplc="0C0A0005" w:tentative="1">
      <w:start w:val="1"/>
      <w:numFmt w:val="bullet"/>
      <w:lvlText w:val=""/>
      <w:lvlJc w:val="left"/>
      <w:pPr>
        <w:tabs>
          <w:tab w:val="num" w:pos="3015"/>
        </w:tabs>
        <w:ind w:left="3015" w:hanging="360"/>
      </w:pPr>
      <w:rPr>
        <w:rFonts w:ascii="Wingdings" w:hAnsi="Wingdings" w:hint="default"/>
      </w:rPr>
    </w:lvl>
    <w:lvl w:ilvl="3" w:tplc="0C0A0001" w:tentative="1">
      <w:start w:val="1"/>
      <w:numFmt w:val="bullet"/>
      <w:lvlText w:val=""/>
      <w:lvlJc w:val="left"/>
      <w:pPr>
        <w:tabs>
          <w:tab w:val="num" w:pos="3735"/>
        </w:tabs>
        <w:ind w:left="3735" w:hanging="360"/>
      </w:pPr>
      <w:rPr>
        <w:rFonts w:ascii="Symbol" w:hAnsi="Symbol" w:hint="default"/>
      </w:rPr>
    </w:lvl>
    <w:lvl w:ilvl="4" w:tplc="0C0A0003" w:tentative="1">
      <w:start w:val="1"/>
      <w:numFmt w:val="bullet"/>
      <w:lvlText w:val="o"/>
      <w:lvlJc w:val="left"/>
      <w:pPr>
        <w:tabs>
          <w:tab w:val="num" w:pos="4455"/>
        </w:tabs>
        <w:ind w:left="4455" w:hanging="360"/>
      </w:pPr>
      <w:rPr>
        <w:rFonts w:ascii="Courier New" w:hAnsi="Courier New" w:hint="default"/>
      </w:rPr>
    </w:lvl>
    <w:lvl w:ilvl="5" w:tplc="0C0A0005" w:tentative="1">
      <w:start w:val="1"/>
      <w:numFmt w:val="bullet"/>
      <w:lvlText w:val=""/>
      <w:lvlJc w:val="left"/>
      <w:pPr>
        <w:tabs>
          <w:tab w:val="num" w:pos="5175"/>
        </w:tabs>
        <w:ind w:left="5175" w:hanging="360"/>
      </w:pPr>
      <w:rPr>
        <w:rFonts w:ascii="Wingdings" w:hAnsi="Wingdings" w:hint="default"/>
      </w:rPr>
    </w:lvl>
    <w:lvl w:ilvl="6" w:tplc="0C0A0001" w:tentative="1">
      <w:start w:val="1"/>
      <w:numFmt w:val="bullet"/>
      <w:lvlText w:val=""/>
      <w:lvlJc w:val="left"/>
      <w:pPr>
        <w:tabs>
          <w:tab w:val="num" w:pos="5895"/>
        </w:tabs>
        <w:ind w:left="5895" w:hanging="360"/>
      </w:pPr>
      <w:rPr>
        <w:rFonts w:ascii="Symbol" w:hAnsi="Symbol" w:hint="default"/>
      </w:rPr>
    </w:lvl>
    <w:lvl w:ilvl="7" w:tplc="0C0A0003" w:tentative="1">
      <w:start w:val="1"/>
      <w:numFmt w:val="bullet"/>
      <w:lvlText w:val="o"/>
      <w:lvlJc w:val="left"/>
      <w:pPr>
        <w:tabs>
          <w:tab w:val="num" w:pos="6615"/>
        </w:tabs>
        <w:ind w:left="6615" w:hanging="360"/>
      </w:pPr>
      <w:rPr>
        <w:rFonts w:ascii="Courier New" w:hAnsi="Courier New" w:hint="default"/>
      </w:rPr>
    </w:lvl>
    <w:lvl w:ilvl="8" w:tplc="0C0A0005" w:tentative="1">
      <w:start w:val="1"/>
      <w:numFmt w:val="bullet"/>
      <w:lvlText w:val=""/>
      <w:lvlJc w:val="left"/>
      <w:pPr>
        <w:tabs>
          <w:tab w:val="num" w:pos="7335"/>
        </w:tabs>
        <w:ind w:left="7335" w:hanging="360"/>
      </w:pPr>
      <w:rPr>
        <w:rFonts w:ascii="Wingdings" w:hAnsi="Wingdings" w:hint="default"/>
      </w:rPr>
    </w:lvl>
  </w:abstractNum>
  <w:abstractNum w:abstractNumId="2">
    <w:nsid w:val="1BA11966"/>
    <w:multiLevelType w:val="hybridMultilevel"/>
    <w:tmpl w:val="2BBE61E0"/>
    <w:lvl w:ilvl="0" w:tplc="0C0A000D">
      <w:start w:val="1"/>
      <w:numFmt w:val="bullet"/>
      <w:lvlText w:val=""/>
      <w:lvlJc w:val="left"/>
      <w:pPr>
        <w:tabs>
          <w:tab w:val="num" w:pos="1140"/>
        </w:tabs>
        <w:ind w:left="1140" w:hanging="360"/>
      </w:pPr>
      <w:rPr>
        <w:rFonts w:ascii="Wingdings" w:hAnsi="Wingdings" w:hint="default"/>
      </w:rPr>
    </w:lvl>
    <w:lvl w:ilvl="1" w:tplc="0C0A0003" w:tentative="1">
      <w:start w:val="1"/>
      <w:numFmt w:val="bullet"/>
      <w:lvlText w:val="o"/>
      <w:lvlJc w:val="left"/>
      <w:pPr>
        <w:tabs>
          <w:tab w:val="num" w:pos="1860"/>
        </w:tabs>
        <w:ind w:left="1860" w:hanging="360"/>
      </w:pPr>
      <w:rPr>
        <w:rFonts w:ascii="Courier New" w:hAnsi="Courier New" w:hint="default"/>
      </w:rPr>
    </w:lvl>
    <w:lvl w:ilvl="2" w:tplc="0C0A0005" w:tentative="1">
      <w:start w:val="1"/>
      <w:numFmt w:val="bullet"/>
      <w:lvlText w:val=""/>
      <w:lvlJc w:val="left"/>
      <w:pPr>
        <w:tabs>
          <w:tab w:val="num" w:pos="2580"/>
        </w:tabs>
        <w:ind w:left="2580" w:hanging="360"/>
      </w:pPr>
      <w:rPr>
        <w:rFonts w:ascii="Wingdings" w:hAnsi="Wingdings" w:hint="default"/>
      </w:rPr>
    </w:lvl>
    <w:lvl w:ilvl="3" w:tplc="0C0A0001" w:tentative="1">
      <w:start w:val="1"/>
      <w:numFmt w:val="bullet"/>
      <w:lvlText w:val=""/>
      <w:lvlJc w:val="left"/>
      <w:pPr>
        <w:tabs>
          <w:tab w:val="num" w:pos="3300"/>
        </w:tabs>
        <w:ind w:left="3300" w:hanging="360"/>
      </w:pPr>
      <w:rPr>
        <w:rFonts w:ascii="Symbol" w:hAnsi="Symbol" w:hint="default"/>
      </w:rPr>
    </w:lvl>
    <w:lvl w:ilvl="4" w:tplc="0C0A0003" w:tentative="1">
      <w:start w:val="1"/>
      <w:numFmt w:val="bullet"/>
      <w:lvlText w:val="o"/>
      <w:lvlJc w:val="left"/>
      <w:pPr>
        <w:tabs>
          <w:tab w:val="num" w:pos="4020"/>
        </w:tabs>
        <w:ind w:left="4020" w:hanging="360"/>
      </w:pPr>
      <w:rPr>
        <w:rFonts w:ascii="Courier New" w:hAnsi="Courier New" w:hint="default"/>
      </w:rPr>
    </w:lvl>
    <w:lvl w:ilvl="5" w:tplc="0C0A0005" w:tentative="1">
      <w:start w:val="1"/>
      <w:numFmt w:val="bullet"/>
      <w:lvlText w:val=""/>
      <w:lvlJc w:val="left"/>
      <w:pPr>
        <w:tabs>
          <w:tab w:val="num" w:pos="4740"/>
        </w:tabs>
        <w:ind w:left="4740" w:hanging="360"/>
      </w:pPr>
      <w:rPr>
        <w:rFonts w:ascii="Wingdings" w:hAnsi="Wingdings" w:hint="default"/>
      </w:rPr>
    </w:lvl>
    <w:lvl w:ilvl="6" w:tplc="0C0A0001" w:tentative="1">
      <w:start w:val="1"/>
      <w:numFmt w:val="bullet"/>
      <w:lvlText w:val=""/>
      <w:lvlJc w:val="left"/>
      <w:pPr>
        <w:tabs>
          <w:tab w:val="num" w:pos="5460"/>
        </w:tabs>
        <w:ind w:left="5460" w:hanging="360"/>
      </w:pPr>
      <w:rPr>
        <w:rFonts w:ascii="Symbol" w:hAnsi="Symbol" w:hint="default"/>
      </w:rPr>
    </w:lvl>
    <w:lvl w:ilvl="7" w:tplc="0C0A0003" w:tentative="1">
      <w:start w:val="1"/>
      <w:numFmt w:val="bullet"/>
      <w:lvlText w:val="o"/>
      <w:lvlJc w:val="left"/>
      <w:pPr>
        <w:tabs>
          <w:tab w:val="num" w:pos="6180"/>
        </w:tabs>
        <w:ind w:left="6180" w:hanging="360"/>
      </w:pPr>
      <w:rPr>
        <w:rFonts w:ascii="Courier New" w:hAnsi="Courier New" w:hint="default"/>
      </w:rPr>
    </w:lvl>
    <w:lvl w:ilvl="8" w:tplc="0C0A0005" w:tentative="1">
      <w:start w:val="1"/>
      <w:numFmt w:val="bullet"/>
      <w:lvlText w:val=""/>
      <w:lvlJc w:val="left"/>
      <w:pPr>
        <w:tabs>
          <w:tab w:val="num" w:pos="6900"/>
        </w:tabs>
        <w:ind w:left="6900" w:hanging="360"/>
      </w:pPr>
      <w:rPr>
        <w:rFonts w:ascii="Wingdings" w:hAnsi="Wingdings" w:hint="default"/>
      </w:rPr>
    </w:lvl>
  </w:abstractNum>
  <w:abstractNum w:abstractNumId="3">
    <w:nsid w:val="226A068F"/>
    <w:multiLevelType w:val="hybridMultilevel"/>
    <w:tmpl w:val="F21A7908"/>
    <w:lvl w:ilvl="0" w:tplc="0C0A000B">
      <w:start w:val="1"/>
      <w:numFmt w:val="bullet"/>
      <w:lvlText w:val=""/>
      <w:lvlJc w:val="left"/>
      <w:pPr>
        <w:tabs>
          <w:tab w:val="num" w:pos="1428"/>
        </w:tabs>
        <w:ind w:left="1428" w:hanging="360"/>
      </w:pPr>
      <w:rPr>
        <w:rFonts w:ascii="Wingdings" w:hAnsi="Wingdings"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4">
    <w:nsid w:val="23023342"/>
    <w:multiLevelType w:val="hybridMultilevel"/>
    <w:tmpl w:val="B84E3362"/>
    <w:lvl w:ilvl="0" w:tplc="49827FB4">
      <w:start w:val="6"/>
      <w:numFmt w:val="decimal"/>
      <w:lvlText w:val="%1)"/>
      <w:lvlJc w:val="left"/>
      <w:pPr>
        <w:tabs>
          <w:tab w:val="num" w:pos="2685"/>
        </w:tabs>
        <w:ind w:left="2685" w:hanging="360"/>
      </w:pPr>
      <w:rPr>
        <w:rFonts w:hint="default"/>
      </w:rPr>
    </w:lvl>
    <w:lvl w:ilvl="1" w:tplc="0C0A0019" w:tentative="1">
      <w:start w:val="1"/>
      <w:numFmt w:val="lowerLetter"/>
      <w:lvlText w:val="%2."/>
      <w:lvlJc w:val="left"/>
      <w:pPr>
        <w:tabs>
          <w:tab w:val="num" w:pos="3405"/>
        </w:tabs>
        <w:ind w:left="3405" w:hanging="360"/>
      </w:pPr>
    </w:lvl>
    <w:lvl w:ilvl="2" w:tplc="0C0A001B" w:tentative="1">
      <w:start w:val="1"/>
      <w:numFmt w:val="lowerRoman"/>
      <w:lvlText w:val="%3."/>
      <w:lvlJc w:val="right"/>
      <w:pPr>
        <w:tabs>
          <w:tab w:val="num" w:pos="4125"/>
        </w:tabs>
        <w:ind w:left="4125" w:hanging="180"/>
      </w:pPr>
    </w:lvl>
    <w:lvl w:ilvl="3" w:tplc="0C0A000F" w:tentative="1">
      <w:start w:val="1"/>
      <w:numFmt w:val="decimal"/>
      <w:lvlText w:val="%4."/>
      <w:lvlJc w:val="left"/>
      <w:pPr>
        <w:tabs>
          <w:tab w:val="num" w:pos="4845"/>
        </w:tabs>
        <w:ind w:left="4845" w:hanging="360"/>
      </w:pPr>
    </w:lvl>
    <w:lvl w:ilvl="4" w:tplc="0C0A0019" w:tentative="1">
      <w:start w:val="1"/>
      <w:numFmt w:val="lowerLetter"/>
      <w:lvlText w:val="%5."/>
      <w:lvlJc w:val="left"/>
      <w:pPr>
        <w:tabs>
          <w:tab w:val="num" w:pos="5565"/>
        </w:tabs>
        <w:ind w:left="5565" w:hanging="360"/>
      </w:pPr>
    </w:lvl>
    <w:lvl w:ilvl="5" w:tplc="0C0A001B" w:tentative="1">
      <w:start w:val="1"/>
      <w:numFmt w:val="lowerRoman"/>
      <w:lvlText w:val="%6."/>
      <w:lvlJc w:val="right"/>
      <w:pPr>
        <w:tabs>
          <w:tab w:val="num" w:pos="6285"/>
        </w:tabs>
        <w:ind w:left="6285" w:hanging="180"/>
      </w:pPr>
    </w:lvl>
    <w:lvl w:ilvl="6" w:tplc="0C0A000F" w:tentative="1">
      <w:start w:val="1"/>
      <w:numFmt w:val="decimal"/>
      <w:lvlText w:val="%7."/>
      <w:lvlJc w:val="left"/>
      <w:pPr>
        <w:tabs>
          <w:tab w:val="num" w:pos="7005"/>
        </w:tabs>
        <w:ind w:left="7005" w:hanging="360"/>
      </w:pPr>
    </w:lvl>
    <w:lvl w:ilvl="7" w:tplc="0C0A0019" w:tentative="1">
      <w:start w:val="1"/>
      <w:numFmt w:val="lowerLetter"/>
      <w:lvlText w:val="%8."/>
      <w:lvlJc w:val="left"/>
      <w:pPr>
        <w:tabs>
          <w:tab w:val="num" w:pos="7725"/>
        </w:tabs>
        <w:ind w:left="7725" w:hanging="360"/>
      </w:pPr>
    </w:lvl>
    <w:lvl w:ilvl="8" w:tplc="0C0A001B" w:tentative="1">
      <w:start w:val="1"/>
      <w:numFmt w:val="lowerRoman"/>
      <w:lvlText w:val="%9."/>
      <w:lvlJc w:val="right"/>
      <w:pPr>
        <w:tabs>
          <w:tab w:val="num" w:pos="8445"/>
        </w:tabs>
        <w:ind w:left="8445" w:hanging="180"/>
      </w:pPr>
    </w:lvl>
  </w:abstractNum>
  <w:abstractNum w:abstractNumId="5">
    <w:nsid w:val="3FC229FE"/>
    <w:multiLevelType w:val="hybridMultilevel"/>
    <w:tmpl w:val="3F864CD6"/>
    <w:lvl w:ilvl="0" w:tplc="0C0A000B">
      <w:start w:val="1"/>
      <w:numFmt w:val="bullet"/>
      <w:lvlText w:val=""/>
      <w:lvlJc w:val="left"/>
      <w:pPr>
        <w:tabs>
          <w:tab w:val="num" w:pos="1575"/>
        </w:tabs>
        <w:ind w:left="1575" w:hanging="360"/>
      </w:pPr>
      <w:rPr>
        <w:rFonts w:ascii="Wingdings" w:hAnsi="Wingdings" w:hint="default"/>
      </w:rPr>
    </w:lvl>
    <w:lvl w:ilvl="1" w:tplc="0C0A0003" w:tentative="1">
      <w:start w:val="1"/>
      <w:numFmt w:val="bullet"/>
      <w:lvlText w:val="o"/>
      <w:lvlJc w:val="left"/>
      <w:pPr>
        <w:tabs>
          <w:tab w:val="num" w:pos="2295"/>
        </w:tabs>
        <w:ind w:left="2295" w:hanging="360"/>
      </w:pPr>
      <w:rPr>
        <w:rFonts w:ascii="Courier New" w:hAnsi="Courier New" w:hint="default"/>
      </w:rPr>
    </w:lvl>
    <w:lvl w:ilvl="2" w:tplc="0C0A0005" w:tentative="1">
      <w:start w:val="1"/>
      <w:numFmt w:val="bullet"/>
      <w:lvlText w:val=""/>
      <w:lvlJc w:val="left"/>
      <w:pPr>
        <w:tabs>
          <w:tab w:val="num" w:pos="3015"/>
        </w:tabs>
        <w:ind w:left="3015" w:hanging="360"/>
      </w:pPr>
      <w:rPr>
        <w:rFonts w:ascii="Wingdings" w:hAnsi="Wingdings" w:hint="default"/>
      </w:rPr>
    </w:lvl>
    <w:lvl w:ilvl="3" w:tplc="0C0A0001" w:tentative="1">
      <w:start w:val="1"/>
      <w:numFmt w:val="bullet"/>
      <w:lvlText w:val=""/>
      <w:lvlJc w:val="left"/>
      <w:pPr>
        <w:tabs>
          <w:tab w:val="num" w:pos="3735"/>
        </w:tabs>
        <w:ind w:left="3735" w:hanging="360"/>
      </w:pPr>
      <w:rPr>
        <w:rFonts w:ascii="Symbol" w:hAnsi="Symbol" w:hint="default"/>
      </w:rPr>
    </w:lvl>
    <w:lvl w:ilvl="4" w:tplc="0C0A0003" w:tentative="1">
      <w:start w:val="1"/>
      <w:numFmt w:val="bullet"/>
      <w:lvlText w:val="o"/>
      <w:lvlJc w:val="left"/>
      <w:pPr>
        <w:tabs>
          <w:tab w:val="num" w:pos="4455"/>
        </w:tabs>
        <w:ind w:left="4455" w:hanging="360"/>
      </w:pPr>
      <w:rPr>
        <w:rFonts w:ascii="Courier New" w:hAnsi="Courier New" w:hint="default"/>
      </w:rPr>
    </w:lvl>
    <w:lvl w:ilvl="5" w:tplc="0C0A0005" w:tentative="1">
      <w:start w:val="1"/>
      <w:numFmt w:val="bullet"/>
      <w:lvlText w:val=""/>
      <w:lvlJc w:val="left"/>
      <w:pPr>
        <w:tabs>
          <w:tab w:val="num" w:pos="5175"/>
        </w:tabs>
        <w:ind w:left="5175" w:hanging="360"/>
      </w:pPr>
      <w:rPr>
        <w:rFonts w:ascii="Wingdings" w:hAnsi="Wingdings" w:hint="default"/>
      </w:rPr>
    </w:lvl>
    <w:lvl w:ilvl="6" w:tplc="0C0A0001" w:tentative="1">
      <w:start w:val="1"/>
      <w:numFmt w:val="bullet"/>
      <w:lvlText w:val=""/>
      <w:lvlJc w:val="left"/>
      <w:pPr>
        <w:tabs>
          <w:tab w:val="num" w:pos="5895"/>
        </w:tabs>
        <w:ind w:left="5895" w:hanging="360"/>
      </w:pPr>
      <w:rPr>
        <w:rFonts w:ascii="Symbol" w:hAnsi="Symbol" w:hint="default"/>
      </w:rPr>
    </w:lvl>
    <w:lvl w:ilvl="7" w:tplc="0C0A0003" w:tentative="1">
      <w:start w:val="1"/>
      <w:numFmt w:val="bullet"/>
      <w:lvlText w:val="o"/>
      <w:lvlJc w:val="left"/>
      <w:pPr>
        <w:tabs>
          <w:tab w:val="num" w:pos="6615"/>
        </w:tabs>
        <w:ind w:left="6615" w:hanging="360"/>
      </w:pPr>
      <w:rPr>
        <w:rFonts w:ascii="Courier New" w:hAnsi="Courier New" w:hint="default"/>
      </w:rPr>
    </w:lvl>
    <w:lvl w:ilvl="8" w:tplc="0C0A0005" w:tentative="1">
      <w:start w:val="1"/>
      <w:numFmt w:val="bullet"/>
      <w:lvlText w:val=""/>
      <w:lvlJc w:val="left"/>
      <w:pPr>
        <w:tabs>
          <w:tab w:val="num" w:pos="7335"/>
        </w:tabs>
        <w:ind w:left="7335" w:hanging="360"/>
      </w:pPr>
      <w:rPr>
        <w:rFonts w:ascii="Wingdings" w:hAnsi="Wingdings" w:hint="default"/>
      </w:rPr>
    </w:lvl>
  </w:abstractNum>
  <w:abstractNum w:abstractNumId="6">
    <w:nsid w:val="61E7378A"/>
    <w:multiLevelType w:val="hybridMultilevel"/>
    <w:tmpl w:val="DDA21D34"/>
    <w:lvl w:ilvl="0" w:tplc="0C0A000D">
      <w:start w:val="1"/>
      <w:numFmt w:val="bullet"/>
      <w:lvlText w:val=""/>
      <w:lvlJc w:val="left"/>
      <w:pPr>
        <w:tabs>
          <w:tab w:val="num" w:pos="360"/>
        </w:tabs>
        <w:ind w:left="360" w:hanging="360"/>
      </w:pPr>
      <w:rPr>
        <w:rFonts w:ascii="Wingdings" w:hAnsi="Wingdings" w:hint="default"/>
      </w:rPr>
    </w:lvl>
    <w:lvl w:ilvl="1" w:tplc="0C0A0003" w:tentative="1">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7">
    <w:nsid w:val="63A906E3"/>
    <w:multiLevelType w:val="hybridMultilevel"/>
    <w:tmpl w:val="D86C328E"/>
    <w:lvl w:ilvl="0" w:tplc="0C0A000D">
      <w:start w:val="1"/>
      <w:numFmt w:val="bullet"/>
      <w:lvlText w:val=""/>
      <w:lvlJc w:val="left"/>
      <w:pPr>
        <w:tabs>
          <w:tab w:val="num" w:pos="360"/>
        </w:tabs>
        <w:ind w:left="360" w:hanging="360"/>
      </w:pPr>
      <w:rPr>
        <w:rFonts w:ascii="Wingdings" w:hAnsi="Wingdings" w:hint="default"/>
      </w:rPr>
    </w:lvl>
    <w:lvl w:ilvl="1" w:tplc="0C0A0003" w:tentative="1">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8">
    <w:nsid w:val="7C1C12DA"/>
    <w:multiLevelType w:val="hybridMultilevel"/>
    <w:tmpl w:val="D53283B4"/>
    <w:lvl w:ilvl="0" w:tplc="F6F6E0BA">
      <w:start w:val="1"/>
      <w:numFmt w:val="decimal"/>
      <w:lvlText w:val="%1)"/>
      <w:lvlJc w:val="left"/>
      <w:pPr>
        <w:ind w:left="1069" w:hanging="360"/>
      </w:pPr>
      <w:rPr>
        <w:rFonts w:hint="default"/>
      </w:rPr>
    </w:lvl>
    <w:lvl w:ilvl="1" w:tplc="380A0019" w:tentative="1">
      <w:start w:val="1"/>
      <w:numFmt w:val="lowerLetter"/>
      <w:lvlText w:val="%2."/>
      <w:lvlJc w:val="left"/>
      <w:pPr>
        <w:ind w:left="1789" w:hanging="360"/>
      </w:pPr>
    </w:lvl>
    <w:lvl w:ilvl="2" w:tplc="380A001B" w:tentative="1">
      <w:start w:val="1"/>
      <w:numFmt w:val="lowerRoman"/>
      <w:lvlText w:val="%3."/>
      <w:lvlJc w:val="right"/>
      <w:pPr>
        <w:ind w:left="2509" w:hanging="180"/>
      </w:pPr>
    </w:lvl>
    <w:lvl w:ilvl="3" w:tplc="380A000F" w:tentative="1">
      <w:start w:val="1"/>
      <w:numFmt w:val="decimal"/>
      <w:lvlText w:val="%4."/>
      <w:lvlJc w:val="left"/>
      <w:pPr>
        <w:ind w:left="3229" w:hanging="360"/>
      </w:pPr>
    </w:lvl>
    <w:lvl w:ilvl="4" w:tplc="380A0019" w:tentative="1">
      <w:start w:val="1"/>
      <w:numFmt w:val="lowerLetter"/>
      <w:lvlText w:val="%5."/>
      <w:lvlJc w:val="left"/>
      <w:pPr>
        <w:ind w:left="3949" w:hanging="360"/>
      </w:pPr>
    </w:lvl>
    <w:lvl w:ilvl="5" w:tplc="380A001B" w:tentative="1">
      <w:start w:val="1"/>
      <w:numFmt w:val="lowerRoman"/>
      <w:lvlText w:val="%6."/>
      <w:lvlJc w:val="right"/>
      <w:pPr>
        <w:ind w:left="4669" w:hanging="180"/>
      </w:pPr>
    </w:lvl>
    <w:lvl w:ilvl="6" w:tplc="380A000F" w:tentative="1">
      <w:start w:val="1"/>
      <w:numFmt w:val="decimal"/>
      <w:lvlText w:val="%7."/>
      <w:lvlJc w:val="left"/>
      <w:pPr>
        <w:ind w:left="5389" w:hanging="360"/>
      </w:pPr>
    </w:lvl>
    <w:lvl w:ilvl="7" w:tplc="380A0019" w:tentative="1">
      <w:start w:val="1"/>
      <w:numFmt w:val="lowerLetter"/>
      <w:lvlText w:val="%8."/>
      <w:lvlJc w:val="left"/>
      <w:pPr>
        <w:ind w:left="6109" w:hanging="360"/>
      </w:pPr>
    </w:lvl>
    <w:lvl w:ilvl="8" w:tplc="380A001B" w:tentative="1">
      <w:start w:val="1"/>
      <w:numFmt w:val="lowerRoman"/>
      <w:lvlText w:val="%9."/>
      <w:lvlJc w:val="right"/>
      <w:pPr>
        <w:ind w:left="6829" w:hanging="180"/>
      </w:pPr>
    </w:lvl>
  </w:abstractNum>
  <w:num w:numId="1">
    <w:abstractNumId w:val="6"/>
  </w:num>
  <w:num w:numId="2">
    <w:abstractNumId w:val="7"/>
  </w:num>
  <w:num w:numId="3">
    <w:abstractNumId w:val="0"/>
  </w:num>
  <w:num w:numId="4">
    <w:abstractNumId w:val="2"/>
  </w:num>
  <w:num w:numId="5">
    <w:abstractNumId w:val="3"/>
  </w:num>
  <w:num w:numId="6">
    <w:abstractNumId w:val="5"/>
  </w:num>
  <w:num w:numId="7">
    <w:abstractNumId w:val="1"/>
  </w:num>
  <w:num w:numId="8">
    <w:abstractNumId w:val="4"/>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oNotTrackMoves/>
  <w:defaultTabStop w:val="709"/>
  <w:hyphenationZone w:val="425"/>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879D6"/>
    <w:rsid w:val="003E0C0C"/>
    <w:rsid w:val="006F7812"/>
    <w:rsid w:val="00750BA2"/>
    <w:rsid w:val="007879D6"/>
    <w:rsid w:val="00910167"/>
    <w:rsid w:val="00A11C48"/>
    <w:rsid w:val="00CA4AB9"/>
    <w:rsid w:val="00CD65F3"/>
    <w:rsid w:val="00D23FF7"/>
    <w:rsid w:val="00DE1E8F"/>
  </w:rsids>
  <m:mathPr>
    <m:mathFont m:val="Cambria Math"/>
    <m:brkBin m:val="before"/>
    <m:brkBinSub m:val="--"/>
    <m:smallFrac m:val="off"/>
    <m:dispDef/>
    <m:lMargin m:val="0"/>
    <m:rMargin m:val="0"/>
    <m:defJc m:val="centerGroup"/>
    <m:wrapIndent m:val="1440"/>
    <m:intLim m:val="subSup"/>
    <m:naryLim m:val="undOvr"/>
  </m:mathPr>
  <w:uiCompat97To2003/>
  <w:themeFontLang w:val="es-UY"/>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UY" w:eastAsia="es-UY"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sz w:val="24"/>
      <w:szCs w:val="24"/>
      <w:lang w:val="es-ES" w:eastAsia="es-ES"/>
    </w:rPr>
  </w:style>
  <w:style w:type="paragraph" w:styleId="Heading1">
    <w:name w:val="heading 1"/>
    <w:basedOn w:val="Normal"/>
    <w:next w:val="Normal"/>
    <w:qFormat/>
    <w:pPr>
      <w:keepNext/>
      <w:spacing w:line="360" w:lineRule="auto"/>
      <w:jc w:val="center"/>
      <w:outlineLvl w:val="0"/>
    </w:pPr>
    <w:rPr>
      <w:b/>
      <w:bCs/>
      <w:sz w:val="20"/>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spacing w:line="360" w:lineRule="auto"/>
      <w:jc w:val="both"/>
    </w:pPr>
  </w:style>
  <w:style w:type="paragraph" w:styleId="Footer">
    <w:name w:val="footer"/>
    <w:basedOn w:val="Normal"/>
    <w:semiHidden/>
    <w:pPr>
      <w:tabs>
        <w:tab w:val="center" w:pos="4252"/>
        <w:tab w:val="right" w:pos="8504"/>
      </w:tabs>
    </w:pPr>
  </w:style>
  <w:style w:type="character" w:styleId="PageNumber">
    <w:name w:val="page number"/>
    <w:basedOn w:val="DefaultParagraphFont"/>
    <w:semiHidden/>
  </w:style>
  <w:style w:type="paragraph" w:styleId="BodyTextIndent">
    <w:name w:val="Body Text Indent"/>
    <w:basedOn w:val="Normal"/>
    <w:semiHidden/>
    <w:pPr>
      <w:spacing w:line="360" w:lineRule="auto"/>
      <w:ind w:left="360"/>
      <w:jc w:val="center"/>
    </w:pPr>
  </w:style>
  <w:style w:type="paragraph" w:styleId="BodyTextIndent2">
    <w:name w:val="Body Text Indent 2"/>
    <w:basedOn w:val="Normal"/>
    <w:semiHidden/>
    <w:pPr>
      <w:spacing w:line="360" w:lineRule="auto"/>
      <w:ind w:left="360"/>
      <w:jc w:val="both"/>
    </w:pPr>
    <w:rPr>
      <w:u w:val="single"/>
    </w:rPr>
  </w:style>
  <w:style w:type="paragraph" w:styleId="BodyTextIndent3">
    <w:name w:val="Body Text Indent 3"/>
    <w:basedOn w:val="Normal"/>
    <w:semiHidden/>
    <w:pPr>
      <w:spacing w:line="360" w:lineRule="auto"/>
      <w:ind w:left="708"/>
      <w:jc w:val="both"/>
    </w:pPr>
    <w:rPr>
      <w:b/>
      <w:bCs/>
    </w:rPr>
  </w:style>
</w:styles>
</file>

<file path=word/webSettings.xml><?xml version="1.0" encoding="utf-8"?>
<w:webSettings xmlns:r="http://schemas.openxmlformats.org/officeDocument/2006/relationships" xmlns:w="http://schemas.openxmlformats.org/wordprocessingml/2006/main">
  <w:optimizeForBrowser/>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610</Words>
  <Characters>3139</Characters>
  <Application>Microsoft Office Word</Application>
  <DocSecurity>4</DocSecurity>
  <Lines>26</Lines>
  <Paragraphs>7</Paragraphs>
  <ScaleCrop>false</ScaleCrop>
  <HeadingPairs>
    <vt:vector size="2" baseType="variant">
      <vt:variant>
        <vt:lpstr>Título</vt:lpstr>
      </vt:variant>
      <vt:variant>
        <vt:i4>1</vt:i4>
      </vt:variant>
    </vt:vector>
  </HeadingPairs>
  <TitlesOfParts>
    <vt:vector size="1" baseType="lpstr">
      <vt:lpstr>CARPETA Nº: 223555</vt:lpstr>
    </vt:vector>
  </TitlesOfParts>
  <Company>Informática</Company>
  <LinksUpToDate>false</LinksUpToDate>
  <CharactersWithSpaces>3742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CARPETA Nº: 223555</dc:title>
  <dc:subject/>
  <dc:creator>TRIBUNAL1</dc:creator>
  <cp:keywords/>
  <cp:lastModifiedBy>Javier Castro Dutra</cp:lastModifiedBy>
  <cp:revision>2</cp:revision>
  <cp:lastPrinted>2015-05-19T17:28:00Z</cp:lastPrinted>
  <dcterms:created xsi:type="dcterms:W3CDTF">2015-06-11T04:38:00Z</dcterms:created>
  <dcterms:modified xsi:type="dcterms:W3CDTF">2015-06-11T04:38:00Z</dcterms:modified>
</cp:coreProperties>
</file>