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03" w:rsidRPr="00C66103" w:rsidRDefault="00C66103" w:rsidP="00C66103">
      <w:pPr>
        <w:spacing w:after="0" w:line="240" w:lineRule="auto"/>
        <w:jc w:val="center"/>
        <w:rPr>
          <w:rFonts w:ascii="Microsoft Sans Serif" w:eastAsia="Calibri" w:hAnsi="Microsoft Sans Serif" w:cs="Times New Roman"/>
          <w:b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b/>
          <w:sz w:val="20"/>
          <w:szCs w:val="20"/>
        </w:rPr>
        <w:t>PROYECTO DE LEY SOBRE ACTOS DE DISCRIMINACIÓN Y FEMICIDIO</w:t>
      </w:r>
    </w:p>
    <w:p w:rsidR="00C66103" w:rsidRPr="00C66103" w:rsidRDefault="00C66103" w:rsidP="00C66103">
      <w:pPr>
        <w:spacing w:after="0" w:line="240" w:lineRule="auto"/>
        <w:jc w:val="center"/>
        <w:rPr>
          <w:rFonts w:ascii="Microsoft Sans Serif" w:eastAsia="Calibri" w:hAnsi="Microsoft Sans Serif" w:cs="Times New Roman"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sz w:val="20"/>
          <w:szCs w:val="20"/>
        </w:rPr>
        <w:t>(Aprobado por la Cámara de Senadores – 18.04.2017)</w:t>
      </w:r>
    </w:p>
    <w:p w:rsidR="00C66103" w:rsidRPr="00C66103" w:rsidRDefault="00C66103" w:rsidP="00C66103">
      <w:pPr>
        <w:spacing w:after="0" w:line="240" w:lineRule="auto"/>
        <w:jc w:val="center"/>
        <w:rPr>
          <w:rFonts w:ascii="Microsoft Sans Serif" w:eastAsia="Calibri" w:hAnsi="Microsoft Sans Serif" w:cs="Times New Roman"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jc w:val="center"/>
        <w:rPr>
          <w:rFonts w:ascii="Microsoft Sans Serif" w:eastAsia="Calibri" w:hAnsi="Microsoft Sans Serif" w:cs="Times New Roman"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sz w:val="20"/>
          <w:szCs w:val="20"/>
        </w:rPr>
        <w:t xml:space="preserve">Artículo 1°.- </w:t>
      </w:r>
      <w:proofErr w:type="spellStart"/>
      <w:r w:rsidRPr="00C66103">
        <w:rPr>
          <w:rFonts w:ascii="Microsoft Sans Serif" w:eastAsia="Calibri" w:hAnsi="Microsoft Sans Serif" w:cs="Times New Roman"/>
          <w:sz w:val="20"/>
          <w:szCs w:val="20"/>
        </w:rPr>
        <w:t>Sustitúyese</w:t>
      </w:r>
      <w:proofErr w:type="spellEnd"/>
      <w:r w:rsidRPr="00C66103">
        <w:rPr>
          <w:rFonts w:ascii="Microsoft Sans Serif" w:eastAsia="Calibri" w:hAnsi="Microsoft Sans Serif" w:cs="Times New Roman"/>
          <w:sz w:val="20"/>
          <w:szCs w:val="20"/>
        </w:rPr>
        <w:t xml:space="preserve"> el numeral 1° del artículo 311 del Código Penal por el siguiente:</w:t>
      </w: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i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ind w:left="708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 xml:space="preserve">"1º - Cuando se cometiera en la persona del ascendiente o del descendiente legítimo o natural, del hermano legítimo o natural, del padre o del hijo adoptivo, del cónyuge o </w:t>
      </w:r>
      <w:proofErr w:type="spellStart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excónyuge</w:t>
      </w:r>
      <w:proofErr w:type="spellEnd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 xml:space="preserve">, del concubina o concubina, del </w:t>
      </w:r>
      <w:proofErr w:type="spellStart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exconcubino</w:t>
      </w:r>
      <w:proofErr w:type="spellEnd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 xml:space="preserve"> o </w:t>
      </w:r>
      <w:proofErr w:type="spellStart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exconcubina</w:t>
      </w:r>
      <w:proofErr w:type="spellEnd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, o cuando se cometiera por persona con quien la víctima tuviera o hubiera tenido una relación de afectividad e intimidad, y siempre que no constituya circunstancia agravante muy especial, de las establecidas en el artículo siguiente".</w:t>
      </w:r>
    </w:p>
    <w:p w:rsidR="00C66103" w:rsidRPr="00C66103" w:rsidRDefault="00C66103" w:rsidP="00C66103">
      <w:pPr>
        <w:spacing w:after="0" w:line="240" w:lineRule="auto"/>
        <w:ind w:firstLine="708"/>
        <w:rPr>
          <w:rFonts w:ascii="Microsoft Sans Serif" w:eastAsia="Calibri" w:hAnsi="Microsoft Sans Serif" w:cs="Times New Roman"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sz w:val="20"/>
          <w:szCs w:val="20"/>
        </w:rPr>
      </w:pPr>
      <w:proofErr w:type="spellStart"/>
      <w:r w:rsidRPr="00C66103">
        <w:rPr>
          <w:rFonts w:ascii="Microsoft Sans Serif" w:eastAsia="Calibri" w:hAnsi="Microsoft Sans Serif" w:cs="Times New Roman"/>
          <w:sz w:val="20"/>
          <w:szCs w:val="20"/>
        </w:rPr>
        <w:t>Agrégase</w:t>
      </w:r>
      <w:proofErr w:type="spellEnd"/>
      <w:r w:rsidRPr="00C66103">
        <w:rPr>
          <w:rFonts w:ascii="Microsoft Sans Serif" w:eastAsia="Calibri" w:hAnsi="Microsoft Sans Serif" w:cs="Times New Roman"/>
          <w:sz w:val="20"/>
          <w:szCs w:val="20"/>
        </w:rPr>
        <w:t xml:space="preserve"> al artículo 311 del Código Penal:</w:t>
      </w:r>
    </w:p>
    <w:p w:rsidR="00C66103" w:rsidRPr="00C66103" w:rsidRDefault="00C66103" w:rsidP="00C66103">
      <w:pPr>
        <w:spacing w:after="0" w:line="240" w:lineRule="auto"/>
        <w:ind w:firstLine="708"/>
        <w:rPr>
          <w:rFonts w:ascii="Microsoft Sans Serif" w:eastAsia="Calibri" w:hAnsi="Microsoft Sans Serif" w:cs="Times New Roman"/>
          <w:i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ind w:left="708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“5º - Se hubiera cometido en presencia de personas menores de edad”.</w:t>
      </w:r>
    </w:p>
    <w:p w:rsidR="00C66103" w:rsidRPr="00C66103" w:rsidRDefault="00C66103" w:rsidP="00C66103">
      <w:pPr>
        <w:spacing w:after="0" w:line="240" w:lineRule="auto"/>
        <w:ind w:firstLine="708"/>
        <w:rPr>
          <w:rFonts w:ascii="Microsoft Sans Serif" w:eastAsia="Calibri" w:hAnsi="Microsoft Sans Serif" w:cs="Times New Roman"/>
          <w:i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sz w:val="20"/>
          <w:szCs w:val="20"/>
        </w:rPr>
        <w:t xml:space="preserve">Artículo 2° - </w:t>
      </w:r>
      <w:proofErr w:type="spellStart"/>
      <w:r w:rsidRPr="00C66103">
        <w:rPr>
          <w:rFonts w:ascii="Microsoft Sans Serif" w:eastAsia="Calibri" w:hAnsi="Microsoft Sans Serif" w:cs="Times New Roman"/>
          <w:sz w:val="20"/>
          <w:szCs w:val="20"/>
        </w:rPr>
        <w:t>Agréganse</w:t>
      </w:r>
      <w:proofErr w:type="spellEnd"/>
      <w:r w:rsidRPr="00C66103">
        <w:rPr>
          <w:rFonts w:ascii="Microsoft Sans Serif" w:eastAsia="Calibri" w:hAnsi="Microsoft Sans Serif" w:cs="Times New Roman"/>
          <w:sz w:val="20"/>
          <w:szCs w:val="20"/>
        </w:rPr>
        <w:t xml:space="preserve"> los siguientes numerales al artículo 312 del Código Penal:</w:t>
      </w:r>
    </w:p>
    <w:p w:rsidR="00C66103" w:rsidRPr="00C66103" w:rsidRDefault="00C66103" w:rsidP="00C66103">
      <w:pPr>
        <w:spacing w:after="0" w:line="240" w:lineRule="auto"/>
        <w:ind w:firstLine="708"/>
        <w:rPr>
          <w:rFonts w:ascii="Microsoft Sans Serif" w:eastAsia="Calibri" w:hAnsi="Microsoft Sans Serif" w:cs="Times New Roman"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ind w:left="708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"7º - Como acto de discriminación por la orientación sexual, identidad de género, raza u origen étnico, religión o discapacidad.</w:t>
      </w:r>
    </w:p>
    <w:p w:rsidR="00C66103" w:rsidRPr="00C66103" w:rsidRDefault="00C66103" w:rsidP="00C66103">
      <w:pPr>
        <w:spacing w:after="0" w:line="240" w:lineRule="auto"/>
        <w:ind w:left="708"/>
        <w:rPr>
          <w:rFonts w:ascii="Microsoft Sans Serif" w:eastAsia="Calibri" w:hAnsi="Microsoft Sans Serif" w:cs="Times New Roman"/>
          <w:i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ind w:left="708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8º - (</w:t>
      </w:r>
      <w:proofErr w:type="spellStart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Femicidio</w:t>
      </w:r>
      <w:proofErr w:type="spellEnd"/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). Contra una mujer por motivos de odio, desprecio o menosprecio, por su condición de tal.</w:t>
      </w:r>
    </w:p>
    <w:p w:rsidR="00C66103" w:rsidRPr="00C66103" w:rsidRDefault="00C66103" w:rsidP="00C66103">
      <w:pPr>
        <w:spacing w:after="0" w:line="240" w:lineRule="auto"/>
        <w:ind w:left="708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Sin perjuicio de otras manifestaciones, y salvo prueba en contrario, se considera que existieron motivos de odio, desprecio o menosprecio, por su condición de tal, cuando:</w:t>
      </w:r>
    </w:p>
    <w:p w:rsidR="00C66103" w:rsidRPr="00C66103" w:rsidRDefault="00C66103" w:rsidP="00C66103">
      <w:pPr>
        <w:spacing w:after="0" w:line="240" w:lineRule="auto"/>
        <w:ind w:left="1416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a) A la muerte le hubiera precedido algún incidente de violencia física, psicológica, sexual, económica o de otro tipo, cometido por el autor contra la mujer, independientemente de que el hecho haya sido denunciado o no por la víctima.</w:t>
      </w:r>
    </w:p>
    <w:p w:rsidR="00C66103" w:rsidRPr="00C66103" w:rsidRDefault="00C66103" w:rsidP="00C66103">
      <w:pPr>
        <w:spacing w:after="0" w:line="240" w:lineRule="auto"/>
        <w:ind w:left="1416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b) La víctima se hubiera negado a establecer o reanudar con el autor una relación de pareja, enamoramiento, afectividad o intimidad.</w:t>
      </w:r>
    </w:p>
    <w:p w:rsidR="00C66103" w:rsidRPr="00C66103" w:rsidRDefault="00C66103" w:rsidP="00C66103">
      <w:pPr>
        <w:spacing w:after="0" w:line="240" w:lineRule="auto"/>
        <w:ind w:left="1416" w:firstLine="708"/>
        <w:rPr>
          <w:rFonts w:ascii="Microsoft Sans Serif" w:eastAsia="Calibri" w:hAnsi="Microsoft Sans Serif" w:cs="Times New Roman"/>
          <w:i/>
          <w:sz w:val="20"/>
          <w:szCs w:val="20"/>
        </w:rPr>
      </w:pPr>
      <w:r w:rsidRPr="00C66103">
        <w:rPr>
          <w:rFonts w:ascii="Microsoft Sans Serif" w:eastAsia="Calibri" w:hAnsi="Microsoft Sans Serif" w:cs="Times New Roman"/>
          <w:i/>
          <w:sz w:val="20"/>
          <w:szCs w:val="20"/>
        </w:rPr>
        <w:t>c) Previo a la muerte de la mujer el autor hubiera cometido contra ella cualquier conducta que atente contra su libertad sexual.</w:t>
      </w: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i/>
          <w:sz w:val="20"/>
          <w:szCs w:val="20"/>
        </w:rPr>
      </w:pPr>
    </w:p>
    <w:p w:rsidR="00C66103" w:rsidRPr="00C66103" w:rsidRDefault="00C66103" w:rsidP="00C66103">
      <w:pPr>
        <w:spacing w:after="0" w:line="240" w:lineRule="auto"/>
        <w:rPr>
          <w:rFonts w:ascii="Microsoft Sans Serif" w:eastAsia="Calibri" w:hAnsi="Microsoft Sans Serif" w:cs="Times New Roman"/>
          <w:sz w:val="20"/>
          <w:szCs w:val="20"/>
        </w:rPr>
      </w:pPr>
    </w:p>
    <w:p w:rsidR="00FD1D72" w:rsidRPr="00C66103" w:rsidRDefault="00FD1D72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FD1D72" w:rsidRPr="00C66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03"/>
    <w:rsid w:val="00C66103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D370-AC38-4800-B306-A8BAACC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rabelenda</dc:creator>
  <cp:keywords/>
  <dc:description/>
  <cp:lastModifiedBy>rabelenda</cp:lastModifiedBy>
  <cp:revision>1</cp:revision>
  <dcterms:created xsi:type="dcterms:W3CDTF">2017-04-19T18:59:00Z</dcterms:created>
  <dcterms:modified xsi:type="dcterms:W3CDTF">2017-04-19T18:59:00Z</dcterms:modified>
</cp:coreProperties>
</file>